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0"/>
    <w:p>
      <w:pPr>
        <w:pStyle w:val="Heading1"/>
      </w:pPr>
      <w:r>
        <w:t xml:space="preserve">Homiletics Analysis: Genesis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30 is a chapter of contested fertility, household rivalry, and the sovereign orchestration of divine promise beneath a surface of thoroughly human chaos. The chapter divides into two primary movements. The first (vv. 1–24) chronicles the escalating competition between Rachel and Leah for sons — and thereby for standing, love, and legacy within Jacob’s household. Rachel, barren and desperate, demands children from Jacob, who deflects responsibility to God. She then gives her servant Bilhah to Jacob as a surrogate, producing Dan and Naphtali. Leah, though previously fertile, has paused in childbearing and responds in kind by giving her servant Zilpah, who bears Gad and Asher. The mandrake episode (vv. 14–21) is particularly revealing: Rachel bargains a night with Jacob for Leah’s mandrakes — herbs she apparently believes may unlock her womb — while God, not mandrakes, opens Leah’s womb again, producing Issachar, Zebulun, and Dinah. The movement climaxes in verse 22:</w:t>
      </w:r>
      <w:r>
        <w:t xml:space="preserve"> </w:t>
      </w:r>
      <w:r>
        <w:t xml:space="preserve">“Then God remembered Rachel, and God listened to her and opened her womb.”</w:t>
      </w:r>
      <w:r>
        <w:t xml:space="preserve"> </w:t>
      </w:r>
      <w:r>
        <w:t xml:space="preserve">Rachel conceives and bears Joseph, naming him with the double wordplay of</w:t>
      </w:r>
      <w:r>
        <w:t xml:space="preserve"> </w:t>
      </w:r>
      <w:r>
        <w:t xml:space="preserve">“taken away my reproach”</w:t>
      </w:r>
      <w:r>
        <w:t xml:space="preserve"> </w:t>
      </w:r>
      <w:r>
        <w:t xml:space="preserve">and</w:t>
      </w:r>
      <w:r>
        <w:t xml:space="preserve"> </w:t>
      </w:r>
      <w:r>
        <w:t xml:space="preserve">“may the LORD add another son.”</w:t>
      </w:r>
      <w:r>
        <w:t xml:space="preserve"> </w:t>
      </w:r>
      <w:r>
        <w:t xml:space="preserve">The second movement (vv. 25–43) shifts to Jacob’s economic negotiations with Laban. Jacob proposes a breeding arrangement for the flocks that appears disadvantageous to himself — he will take only the speckled, spotted, and dark animals — but then employs a combination of folk-genetic practice (striped rods at the watering troughs) and apparent selective breeding strategy that results in Jacob amassing exceptional flocks while Laban’s diminish. The chapter ends with Jacob having grown exceedingly rich in livestock, servants, camels, and donkeys.</w:t>
      </w:r>
    </w:p>
    <w:p>
      <w:pPr>
        <w:pStyle w:val="BodyText"/>
      </w:pPr>
      <w:r>
        <w:rPr>
          <w:b/>
          <w:bCs/>
        </w:rPr>
        <w:t xml:space="preserve">This Text — Intent</w:t>
      </w:r>
    </w:p>
    <w:p>
      <w:pPr>
        <w:pStyle w:val="BodyText"/>
      </w:pPr>
      <w:r>
        <w:t xml:space="preserve">God is seeking to accomplish two things simultaneously through this chapter, and the expositor must hold both without collapsing one into the other. First, God is demonstrating that the covenant promise moves forward not through human striving, manipulation, or fertility bargaining, but through His sovereign remembering and acting. The chapter’s most theologically loaded verse is v. 22 —</w:t>
      </w:r>
      <w:r>
        <w:t xml:space="preserve"> </w:t>
      </w:r>
      <w:r>
        <w:t xml:space="preserve">“God remembered Rachel”</w:t>
      </w:r>
      <w:r>
        <w:t xml:space="preserve"> </w:t>
      </w:r>
      <w:r>
        <w:t xml:space="preserve">— which arrives after every human strategy for securing sons has been exhausted. God’s action is the only thing that actually works. Second, God is demonstrating that He is providentially at work even in — and through — Jacob’s flawed and scheming character, building the clan that will become Israel. Jacob is not a saint in this chapter. Neither are Rachel or Leah. But the promise of Genesis 28:13–15 is grinding forward regardless, carried not by the moral clarity of its human instruments but by the sovereign faithfulness of the One who made it. The intended effect on the reader is a deep reorientation away from confidence in human strategy and toward confidence in the God who remembers — the God whose covenant cannot be thwarted by human failure, rivalry, or even the deviousness of the surrounding culture.</w:t>
      </w:r>
    </w:p>
    <w:p>
      <w:r>
        <w:pict>
          <v:rect style="width:0;height:1.5pt" o:hralign="center" o:hrstd="t" o:hr="t"/>
        </w:pict>
      </w:r>
    </w:p>
    <w:p>
      <w:pPr>
        <w:pStyle w:val="FirstParagraph"/>
      </w:pPr>
      <w:r>
        <w:rPr>
          <w:b/>
          <w:bCs/>
        </w:rPr>
        <w:t xml:space="preserve">Subject Sentence:</w:t>
      </w:r>
      <w:r>
        <w:t xml:space="preserve"> </w:t>
      </w:r>
      <w:r>
        <w:t xml:space="preserve">God advances His covenant promise through deeply flawed human rivalry by sovereign remembrance alone.</w:t>
      </w:r>
    </w:p>
    <w:p>
      <w:r>
        <w:pict>
          <v:rect style="width:0;height:1.5pt" o:hralign="center" o:hrstd="t" o:hr="t"/>
        </w:pict>
      </w:r>
    </w:p>
    <w:p>
      <w:pPr>
        <w:pStyle w:val="FirstParagraph"/>
      </w:pPr>
      <w:r>
        <w:rPr>
          <w:b/>
          <w:bCs/>
        </w:rPr>
        <w:t xml:space="preserve">Primary Claim:</w:t>
      </w:r>
      <w:r>
        <w:t xml:space="preserve"> </w:t>
      </w:r>
      <w:r>
        <w:t xml:space="preserve">The LORD’s covenant cannot be earned, managed, or manipulated into existence — it moves forward only because God remembers, and God’s remembering is enough. This passage confronts every form of anxious human striving with the one thing that actually works: the sovereign faithfulness of the God who does not forget His people.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mandrake episode and its interpretive range (vv. 14–21)</w:t>
      </w:r>
    </w:p>
    <w:p>
      <w:pPr>
        <w:pStyle w:val="BodyText"/>
      </w:pPr>
      <w:r>
        <w:t xml:space="preserve">The mandrakes are perhaps the most discussed detail in the chapter. In the ancient Near East, mandrakes (</w:t>
      </w:r>
      <w:r>
        <w:rPr>
          <w:i/>
          <w:iCs/>
        </w:rPr>
        <w:t xml:space="preserve">dudaim</w:t>
      </w:r>
      <w:r>
        <w:t xml:space="preserve">) were widely believed to possess aphrodisiac and fertility-enhancing properties. Rachel’s desire for them is transparent: she is grasping for a natural remedy for her barrenness. The irony is sharp and deliberate — the very woman who acquires the fertility herbs remains barren, while the woman who gave them up (Leah, who had no mandrakes when she bore her first four sons) receives children again directly from God. The narrator is not endorsing folk medicine; he is demonstrating its futility against God’s sovereign timing. Some readings attempt to soften this irony by suggesting the mandrakes may have had some partial efficacy, but the text resists this. The sequence is explicit: Leah bears Issachar, Zebulun, and Dinah — and then</w:t>
      </w:r>
      <w:r>
        <w:t xml:space="preserve"> </w:t>
      </w:r>
      <w:r>
        <w:t xml:space="preserve">“God remembered Rachel.”</w:t>
      </w:r>
      <w:r>
        <w:t xml:space="preserve"> </w:t>
      </w:r>
      <w:r>
        <w:t xml:space="preserve">Rachel’s eventual conception has nothing to do with mandrakes. The Reformed reading is clear: the mandrake episode is an anti-superstition narrative embedded within a broader anti-striving narrative. Rachel’s bargain is her lowest point of functional idolatry — substituting a plant for God.</w:t>
      </w:r>
    </w:p>
    <w:p>
      <w:pPr>
        <w:pStyle w:val="BodyText"/>
      </w:pPr>
      <w:r>
        <w:rPr>
          <w:b/>
          <w:bCs/>
        </w:rPr>
        <w:t xml:space="preserve">The Jacob-Laban breeding arrangement and the question of deception</w:t>
      </w:r>
    </w:p>
    <w:p>
      <w:pPr>
        <w:pStyle w:val="BodyText"/>
      </w:pPr>
      <w:r>
        <w:t xml:space="preserve">Jacob’s striped-rod strategy in vv. 37–43 has generated significant discussion. Is Jacob deceiving Laban? Is this folk genetics (sympathetic magic, i.e., visual stimuli affecting offspring coloring) or selective breeding wisdom? Is God blessing Jacob’s scheme, or is Jacob’s scheme entirely beside the point? The text does not editorially condemn Jacob here, which some read as implicit approval. Dispensational readings sometimes focus on the contractual details of the Laban-Jacob arrangement. The key contextual data is Genesis 31:10–12, where Jacob later reports to Rachel and Leah that God showed him in a dream that it was God who was directing the outcomes of the breeding — not Jacob’s rods. This retroactively reframes the entire episode: Jacob’s scheme may have been his own idea, but the result was God’s doing. The Reformed reading acknowledges Jacob’s strategic cunning without either condemning him as purely deceptive or crediting his technique as the cause of his prosperity. The cause was divine providence; the rods were, at most, the occasion. This is consistent with Reformed theology’s understanding of means and providence: God uses means, but the means do not have independent efficacy.</w:t>
      </w:r>
    </w:p>
    <w:p>
      <w:pPr>
        <w:pStyle w:val="BodyText"/>
      </w:pPr>
      <w:r>
        <w:rPr>
          <w:b/>
          <w:bCs/>
        </w:rPr>
        <w:t xml:space="preserve">“God remembered Rachel”</w:t>
      </w:r>
      <w:r>
        <w:rPr>
          <w:b/>
          <w:bCs/>
        </w:rPr>
        <w:t xml:space="preserve"> </w:t>
      </w:r>
      <w:r>
        <w:rPr>
          <w:b/>
          <w:bCs/>
        </w:rPr>
        <w:t xml:space="preserve">— what remembering means (v. 22)</w:t>
      </w:r>
    </w:p>
    <w:p>
      <w:pPr>
        <w:pStyle w:val="BodyText"/>
      </w:pPr>
      <w:r>
        <w:t xml:space="preserve">The Hebrew</w:t>
      </w:r>
      <w:r>
        <w:t xml:space="preserve"> </w:t>
      </w:r>
      <w:r>
        <w:rPr>
          <w:i/>
          <w:iCs/>
        </w:rPr>
        <w:t xml:space="preserve">wayyizkor</w:t>
      </w:r>
      <w:r>
        <w:t xml:space="preserve"> </w:t>
      </w:r>
      <w:r>
        <w:t xml:space="preserve">(and God remembered) is a significant theological term in Genesis and Exodus (cf. Gen. 8:1, God remembered Noah; Gen. 9:15, God remembered His covenant; Ex. 2:24, God remembered His covenant with Abraham, Isaac, and Jacob). It does not imply that God had forgotten — Hebrew</w:t>
      </w:r>
      <w:r>
        <w:t xml:space="preserve"> </w:t>
      </w:r>
      <w:r>
        <w:rPr>
          <w:i/>
          <w:iCs/>
        </w:rPr>
        <w:t xml:space="preserve">zakar</w:t>
      </w:r>
      <w:r>
        <w:t xml:space="preserve"> </w:t>
      </w:r>
      <w:r>
        <w:t xml:space="preserve">in this usage means God turned His covenantal attention toward, acted in faithfulness toward, brought His saving purposes to bear upon. The Wesleyan/Arminian reading sometimes frames this as God responding to Rachel’s persistent prayer (vv. 1, 6, 22), emphasizing human petition as the triggering mechanism. The text does not support this framing as the primary explanation. Rachel’s prayers are present, but what</w:t>
      </w:r>
      <w:r>
        <w:t xml:space="preserve"> </w:t>
      </w:r>
      <w:r>
        <w:t xml:space="preserve">“opened her womb”</w:t>
      </w:r>
      <w:r>
        <w:t xml:space="preserve"> </w:t>
      </w:r>
      <w:r>
        <w:t xml:space="preserve">is God’s sovereign act, not Rachel’s persistence — the same language used in Genesis 29:31 for Leah (</w:t>
      </w:r>
      <w:r>
        <w:t xml:space="preserve">“the LORD saw that Leah was hated, and he opened her womb”</w:t>
      </w:r>
      <w:r>
        <w:t xml:space="preserve">). The Reformed reading insists that God’s remembering is unconditional and covenantal — it flows from His own purposes and character, not from the quality or quantity of human petition. Rachel’s prayer is real and received, but it is not the cause; God’s covenantal faithfulness is the cause.</w:t>
      </w:r>
    </w:p>
    <w:p>
      <w:pPr>
        <w:pStyle w:val="BodyText"/>
      </w:pPr>
      <w:r>
        <w:rPr>
          <w:b/>
          <w:bCs/>
        </w:rPr>
        <w:t xml:space="preserve">The naming of the twelve patriarchs — typological significance</w:t>
      </w:r>
    </w:p>
    <w:p>
      <w:pPr>
        <w:pStyle w:val="BodyText"/>
      </w:pPr>
      <w:r>
        <w:t xml:space="preserve">The chapter contains the naming of ten of Jacob’s twelve sons (Dan, Naphtali, Gad, Asher, Issachar, Zebulun — with Dinah named among them — and Joseph named at the end, with Benjamin to come in ch. 35). A fully typological reading extends every name into its tribal and redemptive-historical significance. This is legitimate but must be controlled. The names are significant, and their tribal extensions matter in the canon, but the primary claim of Genesis 30 is not a typological name-by-name unpacking. The Reformed reading notes the typological depth without letting it swallow the passage’s own claim. The Twelve emerge from precisely this human mess — not from a sanitized covenant family but from rivalry, surrogacy, bargaining, and scheming. Grace does not require clean instruments.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29:31</w:t>
      </w:r>
      <w:r>
        <w:t xml:space="preserve"> </w:t>
      </w:r>
      <w:r>
        <w:t xml:space="preserve">—</w:t>
      </w:r>
      <w:r>
        <w:t xml:space="preserve"> </w:t>
      </w:r>
      <w:r>
        <w:t xml:space="preserve">“When the LORD saw that Leah was hated, he opened her womb.”</w:t>
      </w:r>
      <w:r>
        <w:t xml:space="preserve"> </w:t>
      </w:r>
      <w:r>
        <w:t xml:space="preserve">The pattern of God opening and closing wombs is established in the immediately preceding chapter, setting the framework for how Genesis 30 should be read — every birth is God’s sovereign act, not human achievement.</w:t>
      </w:r>
    </w:p>
    <w:p>
      <w:pPr>
        <w:numPr>
          <w:ilvl w:val="0"/>
          <w:numId w:val="1001"/>
        </w:numPr>
      </w:pPr>
      <w:r>
        <w:rPr>
          <w:b/>
          <w:bCs/>
        </w:rPr>
        <w:t xml:space="preserve">Genesis 31:10–12</w:t>
      </w:r>
      <w:r>
        <w:t xml:space="preserve"> </w:t>
      </w:r>
      <w:r>
        <w:t xml:space="preserve">— Jacob’s dream report to his wives retroactively attributes the breeding outcomes to God’s direct intervention, not to Jacob’s rod technique. This is the text’s own interpretive key for the second half of Genesis 30.</w:t>
      </w:r>
    </w:p>
    <w:p>
      <w:pPr>
        <w:numPr>
          <w:ilvl w:val="0"/>
          <w:numId w:val="1001"/>
        </w:numPr>
      </w:pPr>
      <w:r>
        <w:rPr>
          <w:b/>
          <w:bCs/>
        </w:rPr>
        <w:t xml:space="preserve">Exodus 2:23–25</w:t>
      </w:r>
      <w:r>
        <w:t xml:space="preserve"> </w:t>
      </w:r>
      <w:r>
        <w:t xml:space="preserve">—</w:t>
      </w:r>
      <w:r>
        <w:t xml:space="preserve"> </w:t>
      </w:r>
      <w:r>
        <w:t xml:space="preserve">“God heard their groaning, and God remembered his covenant with Abraham, with Isaac, and with Jacob. God saw the people of Israel — and God knew.”</w:t>
      </w:r>
      <w:r>
        <w:t xml:space="preserve"> </w:t>
      </w:r>
      <w:r>
        <w:t xml:space="preserve">The same theological grammar of divine remembering, hearing, and acting governs the Exodus, rooting Israel’s liberation in covenantal faithfulness, not human merit or strategy.</w:t>
      </w:r>
    </w:p>
    <w:p>
      <w:pPr>
        <w:numPr>
          <w:ilvl w:val="0"/>
          <w:numId w:val="1001"/>
        </w:numPr>
      </w:pPr>
      <w:r>
        <w:rPr>
          <w:b/>
          <w:bCs/>
        </w:rPr>
        <w:t xml:space="preserve">Romans 9:10–13</w:t>
      </w:r>
      <w:r>
        <w:t xml:space="preserve"> </w:t>
      </w:r>
      <w:r>
        <w:t xml:space="preserve">— Paul’s use of the Jacob/Esau material establishes the interpretive principle for the entire Jacob cycle: election is</w:t>
      </w:r>
      <w:r>
        <w:t xml:space="preserve"> </w:t>
      </w:r>
      <w:r>
        <w:t xml:space="preserve">“not because of works but because of him who calls.”</w:t>
      </w:r>
      <w:r>
        <w:t xml:space="preserve"> </w:t>
      </w:r>
      <w:r>
        <w:t xml:space="preserve">This governs how the covenant promise moves through Genesis 30’s messy household — not by human striving but by divine election and calling.</w:t>
      </w:r>
    </w:p>
    <w:p>
      <w:pPr>
        <w:numPr>
          <w:ilvl w:val="0"/>
          <w:numId w:val="1001"/>
        </w:numPr>
      </w:pPr>
      <w:r>
        <w:rPr>
          <w:b/>
          <w:bCs/>
        </w:rPr>
        <w:t xml:space="preserve">1 Samuel 1:1–20</w:t>
      </w:r>
      <w:r>
        <w:t xml:space="preserve"> </w:t>
      </w:r>
      <w:r>
        <w:t xml:space="preserve">— Hannah’s barrenness and God’s opening of her womb is the clearest narrative parallel to Rachel’s experience in Genesis 30. Both women are barren, both are in households of rivalry and pain, and in both cases the theological verdict is identical:</w:t>
      </w:r>
      <w:r>
        <w:t xml:space="preserve"> </w:t>
      </w:r>
      <w:r>
        <w:t xml:space="preserve">“the LORD remembered her”</w:t>
      </w:r>
      <w:r>
        <w:t xml:space="preserve"> </w:t>
      </w:r>
      <w:r>
        <w:t xml:space="preserve">(1 Sam. 1:19). The canon returns repeatedly to this pattern — barrenness resolved by divine remembrance — as a signature of covenant faithfulness.</w:t>
      </w:r>
    </w:p>
    <w:p>
      <w:r>
        <w:pict>
          <v:rect style="width:0;height:1.5pt" o:hralign="center" o:hrstd="t" o:hr="t"/>
        </w:pict>
      </w:r>
    </w:p>
    <w:p>
      <w:pPr>
        <w:pStyle w:val="FirstParagraph"/>
      </w:pPr>
      <w:r>
        <w:rPr>
          <w:b/>
          <w:bCs/>
        </w:rPr>
        <w:t xml:space="preserve">Aim:</w:t>
      </w:r>
      <w:r>
        <w:t xml:space="preserve"> </w:t>
      </w:r>
      <w:r>
        <w:t xml:space="preserve">To expose every form of anxious human striving for covenant blessing as ultimately futile, and to drive the reader to rest in the sovereign faithfulness of the God who remembers.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Rachel envies Leah’s sons; demands children of Jacob or she will die</w:t>
            </w:r>
          </w:p>
        </w:tc>
        <w:tc>
          <w:tcPr/>
          <w:p>
            <w:pPr>
              <w:pStyle w:val="Compact"/>
            </w:pPr>
            <w:r>
              <w:t xml:space="preserve">Extreme emotional language; Rachel frames children as Jacob’s to give — a theological error the narrative will correct</w:t>
            </w:r>
          </w:p>
        </w:tc>
      </w:tr>
      <w:tr>
        <w:tc>
          <w:tcPr/>
          <w:p>
            <w:pPr>
              <w:pStyle w:val="Compact"/>
            </w:pPr>
            <w:r>
              <w:t xml:space="preserve">2</w:t>
            </w:r>
          </w:p>
        </w:tc>
        <w:tc>
          <w:tcPr/>
          <w:p>
            <w:pPr>
              <w:pStyle w:val="Compact"/>
            </w:pPr>
            <w:r>
              <w:t xml:space="preserve">Jacob’s anger:</w:t>
            </w:r>
            <w:r>
              <w:t xml:space="preserve"> </w:t>
            </w:r>
            <w:r>
              <w:t xml:space="preserve">“Am I in the place of God, who has withheld from you the fruit of the womb?”</w:t>
            </w:r>
          </w:p>
        </w:tc>
        <w:tc>
          <w:tcPr/>
          <w:p>
            <w:pPr>
              <w:pStyle w:val="Compact"/>
            </w:pPr>
            <w:r>
              <w:t xml:space="preserve">Jacob’s deflection is theologically accurate but emotionally inadequate</w:t>
            </w:r>
          </w:p>
        </w:tc>
      </w:tr>
      <w:tr>
        <w:tc>
          <w:tcPr/>
          <w:p>
            <w:pPr>
              <w:pStyle w:val="Compact"/>
            </w:pPr>
            <w:r>
              <w:t xml:space="preserve">3–8</w:t>
            </w:r>
          </w:p>
        </w:tc>
        <w:tc>
          <w:tcPr/>
          <w:p>
            <w:pPr>
              <w:pStyle w:val="Compact"/>
            </w:pPr>
            <w:r>
              <w:t xml:space="preserve">Rachel gives Bilhah as surrogate; Bilhah bears Dan (</w:t>
            </w:r>
            <w:r>
              <w:t xml:space="preserve">“judged/vindicated”</w:t>
            </w:r>
            <w:r>
              <w:t xml:space="preserve">) and Naphtali (</w:t>
            </w:r>
            <w:r>
              <w:t xml:space="preserve">“my wrestling”</w:t>
            </w:r>
            <w:r>
              <w:t xml:space="preserve">)</w:t>
            </w:r>
          </w:p>
        </w:tc>
        <w:tc>
          <w:tcPr/>
          <w:p>
            <w:pPr>
              <w:pStyle w:val="Compact"/>
            </w:pPr>
            <w:r>
              <w:t xml:space="preserve">Rachel names both — these are her sons legally; naming reflects her ongoing sense of contest with God and Leah</w:t>
            </w:r>
          </w:p>
        </w:tc>
      </w:tr>
      <w:tr>
        <w:tc>
          <w:tcPr/>
          <w:p>
            <w:pPr>
              <w:pStyle w:val="Compact"/>
            </w:pPr>
            <w:r>
              <w:t xml:space="preserve">9–13</w:t>
            </w:r>
          </w:p>
        </w:tc>
        <w:tc>
          <w:tcPr/>
          <w:p>
            <w:pPr>
              <w:pStyle w:val="Compact"/>
            </w:pPr>
            <w:r>
              <w:t xml:space="preserve">Leah responds by giving Zilpah; Zilpah bears Gad (</w:t>
            </w:r>
            <w:r>
              <w:t xml:space="preserve">“fortune/troop”</w:t>
            </w:r>
            <w:r>
              <w:t xml:space="preserve">) and Asher (</w:t>
            </w:r>
            <w:r>
              <w:t xml:space="preserve">“happy”</w:t>
            </w:r>
            <w:r>
              <w:t xml:space="preserve">)</w:t>
            </w:r>
          </w:p>
        </w:tc>
        <w:tc>
          <w:tcPr/>
          <w:p>
            <w:pPr>
              <w:pStyle w:val="Compact"/>
            </w:pPr>
            <w:r>
              <w:t xml:space="preserve">Competitive symmetry — Leah refuses to be outmaneuvered; household is now a full rivalry enterprise</w:t>
            </w:r>
          </w:p>
        </w:tc>
      </w:tr>
      <w:tr>
        <w:tc>
          <w:tcPr/>
          <w:p>
            <w:pPr>
              <w:pStyle w:val="Compact"/>
            </w:pPr>
            <w:r>
              <w:t xml:space="preserve">14</w:t>
            </w:r>
          </w:p>
        </w:tc>
        <w:tc>
          <w:tcPr/>
          <w:p>
            <w:pPr>
              <w:pStyle w:val="Compact"/>
            </w:pPr>
            <w:r>
              <w:t xml:space="preserve">Reuben finds mandrakes; Rachel asks Leah for them</w:t>
            </w:r>
          </w:p>
        </w:tc>
        <w:tc>
          <w:tcPr/>
          <w:p>
            <w:pPr>
              <w:pStyle w:val="Compact"/>
            </w:pPr>
            <w:r>
              <w:t xml:space="preserve">Mandrakes (</w:t>
            </w:r>
            <w:r>
              <w:rPr>
                <w:i/>
                <w:iCs/>
              </w:rPr>
              <w:t xml:space="preserve">dudaim</w:t>
            </w:r>
            <w:r>
              <w:t xml:space="preserve">) — fertility herbs; Rachel’s desperation drives her to folk remedy</w:t>
            </w:r>
          </w:p>
        </w:tc>
      </w:tr>
      <w:tr>
        <w:tc>
          <w:tcPr/>
          <w:p>
            <w:pPr>
              <w:pStyle w:val="Compact"/>
            </w:pPr>
            <w:r>
              <w:t xml:space="preserve">15</w:t>
            </w:r>
          </w:p>
        </w:tc>
        <w:tc>
          <w:tcPr/>
          <w:p>
            <w:pPr>
              <w:pStyle w:val="Compact"/>
            </w:pPr>
            <w:r>
              <w:t xml:space="preserve">Leah accuses Rachel of taking her husband; they bargain — mandrakes for a night with Jacob</w:t>
            </w:r>
          </w:p>
        </w:tc>
        <w:tc>
          <w:tcPr/>
          <w:p>
            <w:pPr>
              <w:pStyle w:val="Compact"/>
            </w:pPr>
            <w:r>
              <w:t xml:space="preserve">The bitterness of the rivalry surfaces explicitly; Jacob is the object of exchange, not the subject</w:t>
            </w:r>
          </w:p>
        </w:tc>
      </w:tr>
      <w:tr>
        <w:tc>
          <w:tcPr/>
          <w:p>
            <w:pPr>
              <w:pStyle w:val="Compact"/>
            </w:pPr>
            <w:r>
              <w:t xml:space="preserve">16</w:t>
            </w:r>
          </w:p>
        </w:tc>
        <w:tc>
          <w:tcPr/>
          <w:p>
            <w:pPr>
              <w:pStyle w:val="Compact"/>
            </w:pPr>
            <w:r>
              <w:t xml:space="preserve">Leah intercepts Jacob returning from the field;</w:t>
            </w:r>
            <w:r>
              <w:t xml:space="preserve"> </w:t>
            </w:r>
            <w:r>
              <w:t xml:space="preserve">“You must come in to me, for I have hired you”</w:t>
            </w:r>
          </w:p>
        </w:tc>
        <w:tc>
          <w:tcPr/>
          <w:p>
            <w:pPr>
              <w:pStyle w:val="Compact"/>
            </w:pPr>
            <w:r>
              <w:t xml:space="preserve">Jacob is passive; the women are driving the household dynamics</w:t>
            </w:r>
          </w:p>
        </w:tc>
      </w:tr>
      <w:tr>
        <w:tc>
          <w:tcPr/>
          <w:p>
            <w:pPr>
              <w:pStyle w:val="Compact"/>
            </w:pPr>
            <w:r>
              <w:t xml:space="preserve">17–18</w:t>
            </w:r>
          </w:p>
        </w:tc>
        <w:tc>
          <w:tcPr/>
          <w:p>
            <w:pPr>
              <w:pStyle w:val="Compact"/>
            </w:pPr>
            <w:r>
              <w:t xml:space="preserve">God listens to Leah; she conceives and bears Issachar (</w:t>
            </w:r>
            <w:r>
              <w:t xml:space="preserve">“wages/reward”</w:t>
            </w:r>
            <w:r>
              <w:t xml:space="preserve">)</w:t>
            </w:r>
          </w:p>
        </w:tc>
        <w:tc>
          <w:tcPr/>
          <w:p>
            <w:pPr>
              <w:pStyle w:val="Compact"/>
            </w:pPr>
            <w:r>
              <w:t xml:space="preserve">God, not mandrakes, opens the womb; Leah interprets this as reward for giving Zilpah</w:t>
            </w:r>
          </w:p>
        </w:tc>
      </w:tr>
      <w:tr>
        <w:tc>
          <w:tcPr/>
          <w:p>
            <w:pPr>
              <w:pStyle w:val="Compact"/>
            </w:pPr>
            <w:r>
              <w:t xml:space="preserve">19–20</w:t>
            </w:r>
          </w:p>
        </w:tc>
        <w:tc>
          <w:tcPr/>
          <w:p>
            <w:pPr>
              <w:pStyle w:val="Compact"/>
            </w:pPr>
            <w:r>
              <w:t xml:space="preserve">Leah bears Zebulun (</w:t>
            </w:r>
            <w:r>
              <w:t xml:space="preserve">“honor/dwelling”</w:t>
            </w:r>
            <w:r>
              <w:t xml:space="preserve">); she hopes Jacob will now honor her</w:t>
            </w:r>
          </w:p>
        </w:tc>
        <w:tc>
          <w:tcPr/>
          <w:p>
            <w:pPr>
              <w:pStyle w:val="Compact"/>
            </w:pPr>
            <w:r>
              <w:t xml:space="preserve">Leah’s emotional longing for Jacob’s affection persists through her sixth son</w:t>
            </w:r>
          </w:p>
        </w:tc>
      </w:tr>
      <w:tr>
        <w:tc>
          <w:tcPr/>
          <w:p>
            <w:pPr>
              <w:pStyle w:val="Compact"/>
            </w:pPr>
            <w:r>
              <w:t xml:space="preserve">21</w:t>
            </w:r>
          </w:p>
        </w:tc>
        <w:tc>
          <w:tcPr/>
          <w:p>
            <w:pPr>
              <w:pStyle w:val="Compact"/>
            </w:pPr>
            <w:r>
              <w:t xml:space="preserve">Leah bears Dinah</w:t>
            </w:r>
          </w:p>
        </w:tc>
        <w:tc>
          <w:tcPr/>
          <w:p>
            <w:pPr>
              <w:pStyle w:val="Compact"/>
            </w:pPr>
            <w:r>
              <w:t xml:space="preserve">Daughter named without wordplay; her appearance here foreshadows Genesis 34</w:t>
            </w:r>
          </w:p>
        </w:tc>
      </w:tr>
      <w:tr>
        <w:tc>
          <w:tcPr/>
          <w:p>
            <w:pPr>
              <w:pStyle w:val="Compact"/>
            </w:pPr>
            <w:r>
              <w:t xml:space="preserve">22</w:t>
            </w:r>
          </w:p>
        </w:tc>
        <w:tc>
          <w:tcPr/>
          <w:p>
            <w:pPr>
              <w:pStyle w:val="Compact"/>
            </w:pPr>
            <w:r>
              <w:t xml:space="preserve">“Then God remembered Rachel, and God listened to her and opened her womb”</w:t>
            </w:r>
          </w:p>
        </w:tc>
        <w:tc>
          <w:tcPr/>
          <w:p>
            <w:pPr>
              <w:pStyle w:val="Compact"/>
            </w:pPr>
            <w:r>
              <w:t xml:space="preserve">Theological pivot of the chapter; all human strategies exhausted; God acts</w:t>
            </w:r>
          </w:p>
        </w:tc>
      </w:tr>
      <w:tr>
        <w:tc>
          <w:tcPr/>
          <w:p>
            <w:pPr>
              <w:pStyle w:val="Compact"/>
            </w:pPr>
            <w:r>
              <w:t xml:space="preserve">23–24</w:t>
            </w:r>
          </w:p>
        </w:tc>
        <w:tc>
          <w:tcPr/>
          <w:p>
            <w:pPr>
              <w:pStyle w:val="Compact"/>
            </w:pPr>
            <w:r>
              <w:t xml:space="preserve">Rachel conceives and bears Joseph (</w:t>
            </w:r>
            <w:r>
              <w:t xml:space="preserve">“may he add”</w:t>
            </w:r>
            <w:r>
              <w:t xml:space="preserve">); she names him with double meaning — reproach taken away, another son requested</w:t>
            </w:r>
          </w:p>
        </w:tc>
        <w:tc>
          <w:tcPr/>
          <w:p>
            <w:pPr>
              <w:pStyle w:val="Compact"/>
            </w:pPr>
            <w:r>
              <w:t xml:space="preserve">Joseph’s birth is the chapter’s climax; his name looks backward (reproach removed) and forward (another son)</w:t>
            </w:r>
          </w:p>
        </w:tc>
      </w:tr>
      <w:tr>
        <w:tc>
          <w:tcPr/>
          <w:p>
            <w:pPr>
              <w:pStyle w:val="Compact"/>
            </w:pPr>
            <w:r>
              <w:t xml:space="preserve">25–28</w:t>
            </w:r>
          </w:p>
        </w:tc>
        <w:tc>
          <w:tcPr/>
          <w:p>
            <w:pPr>
              <w:pStyle w:val="Compact"/>
            </w:pPr>
            <w:r>
              <w:t xml:space="preserve">Jacob asks Laban to release him; Laban acknowledges God has blessed him through Jacob; asks Jacob to name his wages</w:t>
            </w:r>
          </w:p>
        </w:tc>
        <w:tc>
          <w:tcPr/>
          <w:p>
            <w:pPr>
              <w:pStyle w:val="Compact"/>
            </w:pPr>
            <w:r>
              <w:t xml:space="preserve">Laban is aware of God’s blessing on Jacob — a pagan’s admission of divine Providence</w:t>
            </w:r>
          </w:p>
        </w:tc>
      </w:tr>
      <w:tr>
        <w:tc>
          <w:tcPr/>
          <w:p>
            <w:pPr>
              <w:pStyle w:val="Compact"/>
            </w:pPr>
            <w:r>
              <w:t xml:space="preserve">29–30</w:t>
            </w:r>
          </w:p>
        </w:tc>
        <w:tc>
          <w:tcPr/>
          <w:p>
            <w:pPr>
              <w:pStyle w:val="Compact"/>
            </w:pPr>
            <w:r>
              <w:t xml:space="preserve">Jacob reviews his service record and how Laban’s household has grown under his care</w:t>
            </w:r>
          </w:p>
        </w:tc>
        <w:tc>
          <w:tcPr/>
          <w:p>
            <w:pPr>
              <w:pStyle w:val="Compact"/>
            </w:pPr>
            <w:r>
              <w:t xml:space="preserve">Jacob makes a legitimate case; his time and faithfulness have genuinely prospered Laban</w:t>
            </w:r>
          </w:p>
        </w:tc>
      </w:tr>
      <w:tr>
        <w:tc>
          <w:tcPr/>
          <w:p>
            <w:pPr>
              <w:pStyle w:val="Compact"/>
            </w:pPr>
            <w:r>
              <w:t xml:space="preserve">31–33</w:t>
            </w:r>
          </w:p>
        </w:tc>
        <w:tc>
          <w:tcPr/>
          <w:p>
            <w:pPr>
              <w:pStyle w:val="Compact"/>
            </w:pPr>
            <w:r>
              <w:t xml:space="preserve">Jacob proposes: he will take only speckled, spotted, and dark animals as his wages</w:t>
            </w:r>
          </w:p>
        </w:tc>
        <w:tc>
          <w:tcPr/>
          <w:p>
            <w:pPr>
              <w:pStyle w:val="Compact"/>
            </w:pPr>
            <w:r>
              <w:t xml:space="preserve">Appears self-disadvantaging; Jacob appears to be asking for the unusual — the minority of the flock</w:t>
            </w:r>
          </w:p>
        </w:tc>
      </w:tr>
      <w:tr>
        <w:tc>
          <w:tcPr/>
          <w:p>
            <w:pPr>
              <w:pStyle w:val="Compact"/>
            </w:pPr>
            <w:r>
              <w:t xml:space="preserve">34–36</w:t>
            </w:r>
          </w:p>
        </w:tc>
        <w:tc>
          <w:tcPr/>
          <w:p>
            <w:pPr>
              <w:pStyle w:val="Compact"/>
            </w:pPr>
            <w:r>
              <w:t xml:space="preserve">Laban agrees and immediately separates all the multi-colored animals, placing them three days’ journey away under his sons’ care</w:t>
            </w:r>
          </w:p>
        </w:tc>
        <w:tc>
          <w:tcPr/>
          <w:p>
            <w:pPr>
              <w:pStyle w:val="Compact"/>
            </w:pPr>
            <w:r>
              <w:t xml:space="preserve">Laban’s immediate preemptive move reveals his suspicion and self-interest</w:t>
            </w:r>
          </w:p>
        </w:tc>
      </w:tr>
      <w:tr>
        <w:tc>
          <w:tcPr/>
          <w:p>
            <w:pPr>
              <w:pStyle w:val="Compact"/>
            </w:pPr>
            <w:r>
              <w:t xml:space="preserve">37–39</w:t>
            </w:r>
          </w:p>
        </w:tc>
        <w:tc>
          <w:tcPr/>
          <w:p>
            <w:pPr>
              <w:pStyle w:val="Compact"/>
            </w:pPr>
            <w:r>
              <w:t xml:space="preserve">Jacob places striped rods of poplar, almond, and plane trees at the watering troughs; animals that mate before them produce striped/speckled young</w:t>
            </w:r>
          </w:p>
        </w:tc>
        <w:tc>
          <w:tcPr/>
          <w:p>
            <w:pPr>
              <w:pStyle w:val="Compact"/>
            </w:pPr>
            <w:r>
              <w:t xml:space="preserve">Folk genetic practice — ancient sympathetic magic; the text does not validate the technique</w:t>
            </w:r>
          </w:p>
        </w:tc>
      </w:tr>
      <w:tr>
        <w:tc>
          <w:tcPr/>
          <w:p>
            <w:pPr>
              <w:pStyle w:val="Compact"/>
            </w:pPr>
            <w:r>
              <w:t xml:space="preserve">40</w:t>
            </w:r>
          </w:p>
        </w:tc>
        <w:tc>
          <w:tcPr/>
          <w:p>
            <w:pPr>
              <w:pStyle w:val="Compact"/>
            </w:pPr>
            <w:r>
              <w:t xml:space="preserve">Jacob separates the stronger animals to breed toward his mark while Laban’s weaker animals breed together</w:t>
            </w:r>
          </w:p>
        </w:tc>
        <w:tc>
          <w:tcPr/>
          <w:p>
            <w:pPr>
              <w:pStyle w:val="Compact"/>
            </w:pPr>
            <w:r>
              <w:t xml:space="preserve">Jacob’s selective strategy — pairing the stronger animals intentionally</w:t>
            </w:r>
          </w:p>
        </w:tc>
      </w:tr>
      <w:tr>
        <w:tc>
          <w:tcPr/>
          <w:p>
            <w:pPr>
              <w:pStyle w:val="Compact"/>
            </w:pPr>
            <w:r>
              <w:t xml:space="preserve">41–42</w:t>
            </w:r>
          </w:p>
        </w:tc>
        <w:tc>
          <w:tcPr/>
          <w:p>
            <w:pPr>
              <w:pStyle w:val="Compact"/>
            </w:pPr>
            <w:r>
              <w:t xml:space="preserve">Jacob places rods only when stronger animals are mating; weaker animals mate without rods</w:t>
            </w:r>
          </w:p>
        </w:tc>
        <w:tc>
          <w:tcPr/>
          <w:p>
            <w:pPr>
              <w:pStyle w:val="Compact"/>
            </w:pPr>
            <w:r>
              <w:t xml:space="preserve">Strategic refinement: Jacob ends up with stronger animals, Laban with weaker</w:t>
            </w:r>
          </w:p>
        </w:tc>
      </w:tr>
      <w:tr>
        <w:tc>
          <w:tcPr/>
          <w:p>
            <w:pPr>
              <w:pStyle w:val="Compact"/>
            </w:pPr>
            <w:r>
              <w:t xml:space="preserve">43</w:t>
            </w:r>
          </w:p>
        </w:tc>
        <w:tc>
          <w:tcPr/>
          <w:p>
            <w:pPr>
              <w:pStyle w:val="Compact"/>
            </w:pPr>
            <w:r>
              <w:t xml:space="preserve">Jacob grows exceedingly rich — large flocks, servants, camels, donkeys</w:t>
            </w:r>
          </w:p>
        </w:tc>
        <w:tc>
          <w:tcPr/>
          <w:p>
            <w:pPr>
              <w:pStyle w:val="Compact"/>
            </w:pPr>
            <w:r>
              <w:t xml:space="preserve">Covenant blessing materializing; Genesis 28:13–15 promise being fulfilled — but through divine Providence, not rod-technique (cf. Gen. 31:10–12)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Barren Wife’s Desperation: Rachel’s Surrogacy Strategy</w:t>
            </w:r>
          </w:p>
        </w:tc>
      </w:tr>
      <w:tr>
        <w:tc>
          <w:tcPr/>
          <w:p>
            <w:pPr>
              <w:pStyle w:val="Compact"/>
            </w:pPr>
            <w:r>
              <w:t xml:space="preserve">2</w:t>
            </w:r>
          </w:p>
        </w:tc>
        <w:tc>
          <w:tcPr/>
          <w:p>
            <w:pPr>
              <w:pStyle w:val="Compact"/>
            </w:pPr>
            <w:r>
              <w:t xml:space="preserve">9–13</w:t>
            </w:r>
          </w:p>
        </w:tc>
        <w:tc>
          <w:tcPr/>
          <w:p>
            <w:pPr>
              <w:pStyle w:val="Compact"/>
            </w:pPr>
            <w:r>
              <w:t xml:space="preserve">Rivalry Escalates: Leah’s Counter-Surrogacy</w:t>
            </w:r>
          </w:p>
        </w:tc>
      </w:tr>
      <w:tr>
        <w:tc>
          <w:tcPr/>
          <w:p>
            <w:pPr>
              <w:pStyle w:val="Compact"/>
            </w:pPr>
            <w:r>
              <w:t xml:space="preserve">3</w:t>
            </w:r>
          </w:p>
        </w:tc>
        <w:tc>
          <w:tcPr/>
          <w:p>
            <w:pPr>
              <w:pStyle w:val="Compact"/>
            </w:pPr>
            <w:r>
              <w:t xml:space="preserve">14–21</w:t>
            </w:r>
          </w:p>
        </w:tc>
        <w:tc>
          <w:tcPr/>
          <w:p>
            <w:pPr>
              <w:pStyle w:val="Compact"/>
            </w:pPr>
            <w:r>
              <w:t xml:space="preserve">The Mandrake Bargain: Human Remedies and Divine Action</w:t>
            </w:r>
          </w:p>
        </w:tc>
      </w:tr>
      <w:tr>
        <w:tc>
          <w:tcPr/>
          <w:p>
            <w:pPr>
              <w:pStyle w:val="Compact"/>
            </w:pPr>
            <w:r>
              <w:t xml:space="preserve">4</w:t>
            </w:r>
          </w:p>
        </w:tc>
        <w:tc>
          <w:tcPr/>
          <w:p>
            <w:pPr>
              <w:pStyle w:val="Compact"/>
            </w:pPr>
            <w:r>
              <w:t xml:space="preserve">22–24</w:t>
            </w:r>
          </w:p>
        </w:tc>
        <w:tc>
          <w:tcPr/>
          <w:p>
            <w:pPr>
              <w:pStyle w:val="Compact"/>
            </w:pPr>
            <w:r>
              <w:t xml:space="preserve">God Remembers Rachel: The Only Thing That Works</w:t>
            </w:r>
          </w:p>
        </w:tc>
      </w:tr>
      <w:tr>
        <w:tc>
          <w:tcPr/>
          <w:p>
            <w:pPr>
              <w:pStyle w:val="Compact"/>
            </w:pPr>
            <w:r>
              <w:t xml:space="preserve">5</w:t>
            </w:r>
          </w:p>
        </w:tc>
        <w:tc>
          <w:tcPr/>
          <w:p>
            <w:pPr>
              <w:pStyle w:val="Compact"/>
            </w:pPr>
            <w:r>
              <w:t xml:space="preserve">25–34</w:t>
            </w:r>
          </w:p>
        </w:tc>
        <w:tc>
          <w:tcPr/>
          <w:p>
            <w:pPr>
              <w:pStyle w:val="Compact"/>
            </w:pPr>
            <w:r>
              <w:t xml:space="preserve">Jacob’s Negotiation: Proposing a Disadvantaged Arrangement</w:t>
            </w:r>
          </w:p>
        </w:tc>
      </w:tr>
      <w:tr>
        <w:tc>
          <w:tcPr/>
          <w:p>
            <w:pPr>
              <w:pStyle w:val="Compact"/>
            </w:pPr>
            <w:r>
              <w:t xml:space="preserve">6</w:t>
            </w:r>
          </w:p>
        </w:tc>
        <w:tc>
          <w:tcPr/>
          <w:p>
            <w:pPr>
              <w:pStyle w:val="Compact"/>
            </w:pPr>
            <w:r>
              <w:t xml:space="preserve">35–43</w:t>
            </w:r>
          </w:p>
        </w:tc>
        <w:tc>
          <w:tcPr/>
          <w:p>
            <w:pPr>
              <w:pStyle w:val="Compact"/>
            </w:pPr>
            <w:r>
              <w:t xml:space="preserve">Providence Through Strategy: Jacob Prospers by God’s Hand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advances His covenant promise through deeply flawed human rivalry by sovereign remembrance alone.</w:t>
      </w:r>
    </w:p>
    <w:p>
      <w:pPr>
        <w:pStyle w:val="BodyText"/>
      </w:pPr>
      <w:r>
        <w:rPr>
          <w:b/>
          <w:bCs/>
        </w:rPr>
        <w:t xml:space="preserve">Primary Claim:</w:t>
      </w:r>
      <w:r>
        <w:t xml:space="preserve"> </w:t>
      </w:r>
      <w:r>
        <w:t xml:space="preserve">The LORD’s covenant cannot be earned, managed, or manipulated into existence — it moves forward only because God remembers, and God’s remembering is enough. This passage confronts every form of anxious human striving for covenant blessing with the one thing that actually works: the sovereign faithfulness of the God who does not forget His people.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are actually waiting for.</w:t>
      </w:r>
      <w:r>
        <w:t xml:space="preserve"> </w:t>
      </w:r>
      <w:r>
        <w:rPr>
          <w:i/>
          <w:iCs/>
        </w:rPr>
        <w:t xml:space="preserve">(Mind/Belief)</w:t>
      </w:r>
      <w:r>
        <w:t xml:space="preserve"> </w:t>
      </w:r>
      <w:r>
        <w:t xml:space="preserve">Rachel believed her problem was biological — she needed a child. She actually had a theological problem: she believed her worth, her standing, and God’s favor toward her were suspended until the womb opened. Many people live with this same misidentification — framing their deepest need as the circumstance they lack, when the actual need is to understand that God’s covenantal regard for them is not hostage to that circumstance. Genesis 30:22 does not say</w:t>
      </w:r>
      <w:r>
        <w:t xml:space="preserve"> </w:t>
      </w:r>
      <w:r>
        <w:t xml:space="preserve">“God finally rewarded Rachel’s persistence”</w:t>
      </w:r>
      <w:r>
        <w:t xml:space="preserve"> </w:t>
      </w:r>
      <w:r>
        <w:t xml:space="preserve">— it says</w:t>
      </w:r>
      <w:r>
        <w:t xml:space="preserve"> </w:t>
      </w:r>
      <w:r>
        <w:t xml:space="preserve">“God remembered Rachel.”</w:t>
      </w:r>
      <w:r>
        <w:t xml:space="preserve"> </w:t>
      </w:r>
      <w:r>
        <w:t xml:space="preserve">His regard preceded the resolution. This passage calls the reader to stop treating God’s love as the prize waiting on the other side of the answered prayer, and to begin recognizing it as the ground on which the waiting itself takes place.</w:t>
      </w:r>
    </w:p>
    <w:p>
      <w:pPr>
        <w:pStyle w:val="BodyText"/>
      </w:pPr>
      <w:r>
        <w:rPr>
          <w:b/>
          <w:bCs/>
        </w:rPr>
        <w:t xml:space="preserve">2. Diagnose the mandrakes in your own life.</w:t>
      </w:r>
      <w:r>
        <w:t xml:space="preserve"> </w:t>
      </w:r>
      <w:r>
        <w:rPr>
          <w:i/>
          <w:iCs/>
        </w:rPr>
        <w:t xml:space="preserve">(Affections/Worship)</w:t>
      </w:r>
      <w:r>
        <w:t xml:space="preserve"> </w:t>
      </w:r>
      <w:r>
        <w:t xml:space="preserve">Rachel bargained her husband for a plant. From the outside, this looks obviously futile — and yet every person reading Genesis 30 has their own mandrakes: the strategy, the supplement, the relationship, the accomplishment, the therapy, the achievement they have placed covert trust in to deliver what only God can give. The question this passage presses is not</w:t>
      </w:r>
      <w:r>
        <w:t xml:space="preserve"> </w:t>
      </w:r>
      <w:r>
        <w:t xml:space="preserve">“do you trust God in principle?”</w:t>
      </w:r>
      <w:r>
        <w:t xml:space="preserve"> </w:t>
      </w:r>
      <w:r>
        <w:t xml:space="preserve">but</w:t>
      </w:r>
      <w:r>
        <w:t xml:space="preserve"> </w:t>
      </w:r>
      <w:r>
        <w:t xml:space="preserve">“what are you actually reaching for when the waiting becomes unbearable?”</w:t>
      </w:r>
      <w:r>
        <w:t xml:space="preserve"> </w:t>
      </w:r>
      <w:r>
        <w:t xml:space="preserve">The mandrakes reveal what Rachel’s heart was actually worshipping in that season. The invitation here is not guilt but honest self-examination: name the mandrake. Bring it into the light. Confess the transfer of trust. And return to the God whose remembrance is not triggered by any herb.</w:t>
      </w:r>
    </w:p>
    <w:p>
      <w:pPr>
        <w:pStyle w:val="BodyText"/>
      </w:pPr>
      <w:r>
        <w:rPr>
          <w:b/>
          <w:bCs/>
        </w:rPr>
        <w:t xml:space="preserve">3. Stop managing the outcome God has promised to secure.</w:t>
      </w:r>
      <w:r>
        <w:t xml:space="preserve"> </w:t>
      </w:r>
      <w:r>
        <w:rPr>
          <w:i/>
          <w:iCs/>
        </w:rPr>
        <w:t xml:space="preserve">(Will/Behavior)</w:t>
      </w:r>
      <w:r>
        <w:t xml:space="preserve"> </w:t>
      </w:r>
      <w:r>
        <w:t xml:space="preserve">Jacob’s rod technique in the second half of the chapter occupies enormous mental and physical energy — yet Genesis 31:10–12 makes clear that God was directing the outcomes in the dreams, not in the rods. The rods were irrelevant to the result; the result was God’s. This is a sharp word to the activist, the planner, the person who cannot stop engineering outcomes they have already placed in God’s hands. The practical application is concrete: identify one area of life where you are currently expending significant energy trying to produce an outcome you have claimed to trust God to provide. Name it. Evaluate whether your activity in that area is wise stewardship of means or anxious substitution for trust. Release the rods that are not the real cause of anything.</w:t>
      </w:r>
    </w:p>
    <w:p>
      <w:pPr>
        <w:pStyle w:val="BodyText"/>
      </w:pPr>
      <w:r>
        <w:rPr>
          <w:b/>
          <w:bCs/>
        </w:rPr>
        <w:t xml:space="preserve">4. Receive the full weight of what it means that God remembers you.</w:t>
      </w:r>
      <w:r>
        <w:t xml:space="preserve"> </w:t>
      </w:r>
      <w:r>
        <w:rPr>
          <w:i/>
          <w:iCs/>
        </w:rPr>
        <w:t xml:space="preserve">(Affections/Worship)</w:t>
      </w:r>
      <w:r>
        <w:t xml:space="preserve"> </w:t>
      </w:r>
      <w:r>
        <w:t xml:space="preserve">“God remembered Rachel”</w:t>
      </w:r>
      <w:r>
        <w:t xml:space="preserve"> </w:t>
      </w:r>
      <w:r>
        <w:t xml:space="preserve">is not a trivial phrase. In Biblical Hebrew, divine remembering (</w:t>
      </w:r>
      <w:r>
        <w:rPr>
          <w:i/>
          <w:iCs/>
        </w:rPr>
        <w:t xml:space="preserve">zakar</w:t>
      </w:r>
      <w:r>
        <w:t xml:space="preserve">) is always a covenantal act — it means God turned His saving purposes toward her. This is the same grammar used when God remembered Noah in the flood (Gen. 8:1), when He remembered His covenant at the Exodus (Ex. 2:24), and it is the grammar that will ultimately govern the New Covenant, where Christ’s death is the ultimate act of God</w:t>
      </w:r>
      <w:r>
        <w:t xml:space="preserve"> </w:t>
      </w:r>
      <w:r>
        <w:t xml:space="preserve">“remembering”</w:t>
      </w:r>
      <w:r>
        <w:t xml:space="preserve"> </w:t>
      </w:r>
      <w:r>
        <w:t xml:space="preserve">His people at the cost of His own Son. The reader is invited not simply to know this fact but to feel the weight of it — to let it recalibrate their emotional posture in the hard seasons. You are a person whom God has remembered. That is not a sentiment; it is a covenantal declaration. Let it function as one.</w:t>
      </w:r>
    </w:p>
    <w:p>
      <w:pPr>
        <w:pStyle w:val="BodyText"/>
      </w:pPr>
      <w:r>
        <w:rPr>
          <w:b/>
          <w:bCs/>
        </w:rPr>
        <w:t xml:space="preserve">5. Resist the temptation to clean up the people God uses.</w:t>
      </w:r>
      <w:r>
        <w:t xml:space="preserve"> </w:t>
      </w:r>
      <w:r>
        <w:rPr>
          <w:i/>
          <w:iCs/>
        </w:rPr>
        <w:t xml:space="preserve">(Mind/Belief)</w:t>
      </w:r>
      <w:r>
        <w:t xml:space="preserve"> </w:t>
      </w:r>
      <w:r>
        <w:t xml:space="preserve">The twelve patriarchs — the very foundation of the people of God — emerge from Rachel’s jealousy, Leah’s grief, Bilhah’s and Zilpah’s instrumentalization, Jacob’s scheming, and Laban’s persistent manipulation. This is not a sanitized origin story. It is a profoundly realistic one — and its realism is its comfort. The covenant moves through real, broken, competing, self-interested people because it is carried not by the virtue of its human instruments but by the faithfulness of its divine Author. This confronts the person who has disqualified themselves from being used by God on account of their failures, and it confronts the person who is still waiting for the right circumstances or the right people before trusting God to act. Neither cleaner instruments nor cleaner circumstances are coming — and neither is required.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30 is a prolonged demonstration of the distinction between divine sovereignty and human agency in the advancement of the covenant. The passage establishes that God’s covenantal purposes do not depend on, nor are they advanced by, the moral clarity or strategic wisdom of their human instruments. Every fertility strategy in the chapter — surrogacy, mandrakes, selective breeding — is shown to be beside the point: God opens the womb when He chooses, and God directs the breeding outcomes in accordance with His promise, not in response to technique. The theological load-bearing verse is v. 22:</w:t>
      </w:r>
      <w:r>
        <w:t xml:space="preserve"> </w:t>
      </w:r>
      <w:r>
        <w:t xml:space="preserve">“God remembered Rachel.”</w:t>
      </w:r>
      <w:r>
        <w:t xml:space="preserve"> </w:t>
      </w:r>
      <w:r>
        <w:t xml:space="preserve">Divine remembering is a covenantal act in Scripture, not a psychological one — it means God turned His saving purposes toward her, and that turning was sovereign and unconditional. This passage also displays God’s providential governance over the ordinary material conditions of life — fertility, livestock, economic outcomes — not as an affirmation that God micromanages every detail for the comfort of His people, but as evidence that the covenant promise of Genesis 28:13–15 is being kept, through means and despite obstacles, by the One who made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30 is a canonical exhibition of the doctrines of sovereign election and unconditional covenant faithfulness operating at ground level — not as abstract propositions but as lived narrative. The twelve sons born in this chapter become the twelve tribes of Israel, the nation through whom the Messiah will come. That this people emerges from surrogacy arrangements, jealous rivalry, and livestock manipulation is not an embarrassment to be minimized — it is the entire point. Reformed theology insists that election flows from God’s sovereign will, not human merit (cf. Rom. 9:10–13), and Genesis 30 is the narrative demonstration of that doctrine in the covenant’s third generation. Neither Rachel’s tears, nor Leah’s hope for love, nor Jacob’s cleverness is the engine driving the covenant forward — God’s remembering is. This also speaks directly to the Reformed understanding of common grace and providence: God uses Laban’s scheming, Jacob’s shrewdness, and even folk-genetic practice as means, while remaining the sole sufficient cause of the outcome. The rods did not produce the speckled sheep; God directed the breeding as Jacob’s dream in Genesis 31 reveals. Providence is not the same as endorsement of the means — but it does demonstrate that God is not helpless in a world of broken instruments. The gospel ultimately answers what Genesis 30 leaves open: the covenant that moves through Rachel’s womb and Jacob’s flock will reach its fulfillment in a Son born not from rivalry but from grace — not despite human failure but through a Savior who bears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waiting for you to figure out the right strategy before He keeps His promise. He was never waiting. Every mandrake Rachel reached for, every rod Jacob cut — God’s purposes were already moving, already secured, already remembered. The word for you from Genesis 30 is the same word Rachel received in v. 22: God has remembered you. Not because you earned it, managed it, or waited long enough — but because He is that kind of God. Stop reaching for the mandrakes. He has already acted.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rivalry narrative.</w:t>
      </w:r>
      <w:r>
        <w:t xml:space="preserve"> </w:t>
      </w:r>
      <w:r>
        <w:t xml:space="preserve">The most common mishandling of Genesis 30 is reducing it to a cautionary tale about jealousy, competition, or dysfunctional family dynamics — with applications centered on</w:t>
      </w:r>
      <w:r>
        <w:t xml:space="preserve"> </w:t>
      </w:r>
      <w:r>
        <w:t xml:space="preserve">“don’t be like Rachel and Leah.”</w:t>
      </w:r>
      <w:r>
        <w:t xml:space="preserve"> </w:t>
      </w:r>
      <w:r>
        <w:t xml:space="preserve">This is precisely the anti-moralism principle (Clowney) applied to narrative: the passage is not primarily about the sisters’ sin; it is about God’s sovereign faithfulness operating through that sin. An exposition that ends with</w:t>
      </w:r>
      <w:r>
        <w:t xml:space="preserve"> </w:t>
      </w:r>
      <w:r>
        <w:t xml:space="preserve">“choose peace over rivalry”</w:t>
      </w:r>
      <w:r>
        <w:t xml:space="preserve"> </w:t>
      </w:r>
      <w:r>
        <w:t xml:space="preserve">has missed the passage entirely. The rivalry is the context through which God’s faithfulness is displayed — not the primary subject of the text’s claim.</w:t>
      </w:r>
    </w:p>
    <w:p>
      <w:pPr>
        <w:numPr>
          <w:ilvl w:val="0"/>
          <w:numId w:val="1002"/>
        </w:numPr>
      </w:pPr>
      <w:r>
        <w:rPr>
          <w:b/>
          <w:bCs/>
        </w:rPr>
        <w:t xml:space="preserve">Treating Jacob’s rod technique as the explanation for his prosperity.</w:t>
      </w:r>
      <w:r>
        <w:t xml:space="preserve"> </w:t>
      </w:r>
      <w:r>
        <w:t xml:space="preserve">The narrative places Jacob’s rod practice in vv. 37–43 without immediate editorial comment, which creates the impression that his technique was the cause of his success. Genesis 31:10–12 is the text’s own correction: God shows Jacob in a dream that divine providence, not striped poplar rods, was directing the outcomes. The expositor must bring 31:10–12 into the exposition of ch. 30 to prevent the passage from being read as an endorsement of folk magic or as a tale of Jacob’s cleverness defeating Laban’s cleverness.</w:t>
      </w:r>
    </w:p>
    <w:p>
      <w:pPr>
        <w:numPr>
          <w:ilvl w:val="0"/>
          <w:numId w:val="1002"/>
        </w:numPr>
      </w:pPr>
      <w:r>
        <w:rPr>
          <w:b/>
          <w:bCs/>
        </w:rPr>
        <w:t xml:space="preserve">Missing the theological weight of</w:t>
      </w:r>
      <w:r>
        <w:rPr>
          <w:b/>
          <w:bCs/>
        </w:rPr>
        <w:t xml:space="preserve"> </w:t>
      </w:r>
      <w:r>
        <w:rPr>
          <w:b/>
          <w:bCs/>
        </w:rPr>
        <w:t xml:space="preserve">“God remembered Rachel”</w:t>
      </w:r>
      <w:r>
        <w:rPr>
          <w:b/>
          <w:bCs/>
        </w:rPr>
        <w:t xml:space="preserve"> </w:t>
      </w:r>
      <w:r>
        <w:rPr>
          <w:b/>
          <w:bCs/>
        </w:rPr>
        <w:t xml:space="preserve">(v. 22).</w:t>
      </w:r>
      <w:r>
        <w:t xml:space="preserve"> </w:t>
      </w:r>
      <w:r>
        <w:t xml:space="preserve">This verse is often read sentimentally — God</w:t>
      </w:r>
      <w:r>
        <w:t xml:space="preserve"> </w:t>
      </w:r>
      <w:r>
        <w:t xml:space="preserve">“finally”</w:t>
      </w:r>
      <w:r>
        <w:t xml:space="preserve"> </w:t>
      </w:r>
      <w:r>
        <w:t xml:space="preserve">answered Rachel’s prayers after a long wait. This underreads the verse significantly. Divine remembering in Scripture is always covenantal and always action-oriented — it describes God turning His saving purposes toward a person, not simply calling them to mind. Failing to preach the full covenantal weight of</w:t>
      </w:r>
      <w:r>
        <w:t xml:space="preserve"> </w:t>
      </w:r>
      <w:r>
        <w:rPr>
          <w:i/>
          <w:iCs/>
        </w:rPr>
        <w:t xml:space="preserve">zakar</w:t>
      </w:r>
      <w:r>
        <w:t xml:space="preserve"> </w:t>
      </w:r>
      <w:r>
        <w:t xml:space="preserve">reduces the passage’s climax to a feel-good fertility story rather than a declaration of sovereign covenant faithfulness.</w:t>
      </w:r>
    </w:p>
    <w:p>
      <w:pPr>
        <w:numPr>
          <w:ilvl w:val="0"/>
          <w:numId w:val="1002"/>
        </w:numPr>
      </w:pPr>
      <w:r>
        <w:rPr>
          <w:b/>
          <w:bCs/>
        </w:rPr>
        <w:t xml:space="preserve">Making Rachel the hero of the chapter.</w:t>
      </w:r>
      <w:r>
        <w:t xml:space="preserve"> </w:t>
      </w:r>
      <w:r>
        <w:t xml:space="preserve">Some treatments frame Rachel’s persistence and prayer as the reason God</w:t>
      </w:r>
      <w:r>
        <w:t xml:space="preserve"> </w:t>
      </w:r>
      <w:r>
        <w:t xml:space="preserve">“finally”</w:t>
      </w:r>
      <w:r>
        <w:t xml:space="preserve"> </w:t>
      </w:r>
      <w:r>
        <w:t xml:space="preserve">acted, creating an implicit theology of earned answered prayer — pray long enough and intensely enough, and God will act. The text does not support this. Rachel’s prayers are present, but what determines the timing and act of divine response is God’s sovereign covenantal will, not Rachel’s persistence. Preaching the chapter in a way that makes Rachel’s faith the variable controlling God’s action produces Arminian functional theology regardless of the preacher’s stated theological commitments.</w:t>
      </w:r>
    </w:p>
    <w:p>
      <w:pPr>
        <w:numPr>
          <w:ilvl w:val="0"/>
          <w:numId w:val="1002"/>
        </w:numPr>
      </w:pPr>
      <w:r>
        <w:rPr>
          <w:b/>
          <w:bCs/>
        </w:rPr>
        <w:t xml:space="preserve">Ignoring the darkness of the surrogacy arrangements.</w:t>
      </w:r>
      <w:r>
        <w:t xml:space="preserve"> </w:t>
      </w:r>
      <w:r>
        <w:t xml:space="preserve">The giving of Bilhah and Zilpah as surrogates involves real human beings whose agency is entirely absent from the narrative — they are instruments in a household rivalry they did not create. An exposition that treats this breezy as merely</w:t>
      </w:r>
      <w:r>
        <w:t xml:space="preserve"> </w:t>
      </w:r>
      <w:r>
        <w:t xml:space="preserve">“cultural practice”</w:t>
      </w:r>
      <w:r>
        <w:t xml:space="preserve"> </w:t>
      </w:r>
      <w:r>
        <w:t xml:space="preserve">without noting its darkness fails the text and its hearers. The narrator does not editorialize, but the expositor can and should acknowledge that the covenant family’s behavior here is not exemplary — which makes God’s faithfulness to advance His purposes through it all the more remarkable, not less.</w:t>
      </w:r>
    </w:p>
    <w:p>
      <w:pPr>
        <w:numPr>
          <w:ilvl w:val="0"/>
          <w:numId w:val="1002"/>
        </w:numPr>
      </w:pPr>
      <w:r>
        <w:rPr>
          <w:b/>
          <w:bCs/>
        </w:rPr>
        <w:t xml:space="preserve">Stopping at the family conflict without reaching the covenant promise.</w:t>
      </w:r>
      <w:r>
        <w:t xml:space="preserve"> </w:t>
      </w:r>
      <w:r>
        <w:t xml:space="preserve">Preachers who work through the chapter genealogically — son by son, name by name — can exhaust the congregation’s attention before arriving at v. 22 and the second half of the chapter where the covenant-building material intensifies. The names and their wordplays are significant, but they are not the chapter’s primary claim. The exposition should be structured so that the naming sections serve the movement toward v. 22, not compete with it for the sermon’s center of gravity.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2026-07-14T21:01:11Z</dcterms:created>
  <dcterms:modified xsi:type="dcterms:W3CDTF">2026-07-14T21:01:11Z</dcterms:modified>
</cp:coreProperties>
</file>

<file path=docProps/custom.xml><?xml version="1.0" encoding="utf-8"?>
<Properties xmlns="http://schemas.openxmlformats.org/officeDocument/2006/custom-properties" xmlns:vt="http://schemas.openxmlformats.org/officeDocument/2006/docPropsVTypes"/>
</file>